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3E6B" w14:textId="4457940E" w:rsidR="00945115" w:rsidRDefault="00945115" w:rsidP="00945115">
      <w:pPr>
        <w:jc w:val="center"/>
        <w:rPr>
          <w:b/>
          <w:bCs/>
          <w:sz w:val="44"/>
          <w:szCs w:val="44"/>
        </w:rPr>
      </w:pPr>
      <w:r>
        <w:rPr>
          <w:rFonts w:hint="eastAsia"/>
          <w:b/>
          <w:bCs/>
          <w:sz w:val="44"/>
          <w:szCs w:val="44"/>
        </w:rPr>
        <w:t>南宁师范大学</w:t>
      </w:r>
      <w:r>
        <w:rPr>
          <w:rFonts w:hint="eastAsia"/>
          <w:b/>
          <w:bCs/>
          <w:sz w:val="44"/>
          <w:szCs w:val="44"/>
        </w:rPr>
        <w:t>长岗</w:t>
      </w:r>
      <w:r>
        <w:rPr>
          <w:rFonts w:hint="eastAsia"/>
          <w:b/>
          <w:bCs/>
          <w:sz w:val="44"/>
          <w:szCs w:val="44"/>
        </w:rPr>
        <w:t>校区上网操作指南</w:t>
      </w:r>
    </w:p>
    <w:p w14:paraId="743E5407" w14:textId="77777777" w:rsidR="00945115" w:rsidRDefault="00945115" w:rsidP="00945115">
      <w:pPr>
        <w:jc w:val="center"/>
        <w:rPr>
          <w:b/>
          <w:bCs/>
          <w:sz w:val="44"/>
          <w:szCs w:val="44"/>
        </w:rPr>
      </w:pPr>
    </w:p>
    <w:p w14:paraId="162A837C" w14:textId="637AA050" w:rsidR="00945115" w:rsidRDefault="00945115" w:rsidP="00945115">
      <w:pPr>
        <w:jc w:val="left"/>
        <w:rPr>
          <w:b/>
          <w:bCs/>
          <w:sz w:val="44"/>
          <w:szCs w:val="44"/>
        </w:rPr>
      </w:pPr>
      <w:r>
        <w:rPr>
          <w:rFonts w:hint="eastAsia"/>
          <w:b/>
          <w:bCs/>
          <w:sz w:val="44"/>
          <w:szCs w:val="44"/>
        </w:rPr>
        <w:t xml:space="preserve">   </w:t>
      </w:r>
      <w:r>
        <w:rPr>
          <w:rFonts w:hint="eastAsia"/>
          <w:b/>
          <w:bCs/>
          <w:sz w:val="32"/>
          <w:szCs w:val="32"/>
        </w:rPr>
        <w:t>长岗</w:t>
      </w:r>
      <w:r>
        <w:rPr>
          <w:rFonts w:hint="eastAsia"/>
          <w:b/>
          <w:bCs/>
          <w:sz w:val="32"/>
          <w:szCs w:val="32"/>
        </w:rPr>
        <w:t>校区两个不同区域网络，一个是学生宿舍区网络，由电信运营</w:t>
      </w:r>
      <w:proofErr w:type="gramStart"/>
      <w:r>
        <w:rPr>
          <w:rFonts w:hint="eastAsia"/>
          <w:b/>
          <w:bCs/>
          <w:sz w:val="32"/>
          <w:szCs w:val="32"/>
        </w:rPr>
        <w:t>商建设</w:t>
      </w:r>
      <w:proofErr w:type="gramEnd"/>
      <w:r>
        <w:rPr>
          <w:rFonts w:hint="eastAsia"/>
          <w:b/>
          <w:bCs/>
          <w:sz w:val="32"/>
          <w:szCs w:val="32"/>
        </w:rPr>
        <w:t>管理，要付费办理手机数字校园宽带套餐才能使用；一个是教学办公区网络，由学校运维管理，免费使用。具体操作指南如下：</w:t>
      </w:r>
    </w:p>
    <w:p w14:paraId="7802F819" w14:textId="77777777" w:rsidR="00945115" w:rsidRDefault="00945115" w:rsidP="00945115">
      <w:pPr>
        <w:jc w:val="center"/>
        <w:rPr>
          <w:b/>
          <w:bCs/>
          <w:sz w:val="44"/>
          <w:szCs w:val="44"/>
        </w:rPr>
      </w:pPr>
    </w:p>
    <w:p w14:paraId="1D57ED31" w14:textId="54F529D7" w:rsidR="00945115" w:rsidRDefault="00945115" w:rsidP="00C93275">
      <w:pPr>
        <w:jc w:val="center"/>
        <w:rPr>
          <w:b/>
          <w:bCs/>
          <w:sz w:val="44"/>
          <w:szCs w:val="44"/>
        </w:rPr>
      </w:pPr>
      <w:r>
        <w:rPr>
          <w:rFonts w:hint="eastAsia"/>
          <w:b/>
          <w:bCs/>
          <w:sz w:val="44"/>
          <w:szCs w:val="44"/>
        </w:rPr>
        <w:t>学生宿舍区</w:t>
      </w:r>
      <w:r>
        <w:rPr>
          <w:rFonts w:hint="eastAsia"/>
          <w:b/>
          <w:bCs/>
          <w:sz w:val="44"/>
          <w:szCs w:val="44"/>
        </w:rPr>
        <w:t>上网操作指南</w:t>
      </w:r>
    </w:p>
    <w:p w14:paraId="71A6D72C" w14:textId="2A2EF197" w:rsidR="00C93275" w:rsidRPr="00C93275" w:rsidRDefault="00C93275" w:rsidP="00C93275">
      <w:pPr>
        <w:spacing w:line="360" w:lineRule="auto"/>
        <w:ind w:firstLine="420"/>
        <w:rPr>
          <w:b/>
          <w:bCs/>
          <w:sz w:val="32"/>
          <w:szCs w:val="32"/>
        </w:rPr>
      </w:pPr>
      <w:r w:rsidRPr="00C93275">
        <w:rPr>
          <w:rFonts w:hint="eastAsia"/>
          <w:b/>
          <w:bCs/>
          <w:sz w:val="32"/>
          <w:szCs w:val="32"/>
        </w:rPr>
        <w:t>根据需要自愿办理电信运营商手机数字校园宽带套餐，</w:t>
      </w:r>
      <w:r w:rsidRPr="00C93275">
        <w:rPr>
          <w:rFonts w:hint="eastAsia"/>
          <w:b/>
          <w:bCs/>
          <w:sz w:val="32"/>
          <w:szCs w:val="32"/>
        </w:rPr>
        <w:t>通过拨号连接中国电信网，成功登录后，即可上网。</w:t>
      </w:r>
    </w:p>
    <w:p w14:paraId="28DAEC45" w14:textId="77777777" w:rsidR="00C93275" w:rsidRPr="00C93275" w:rsidRDefault="00C93275" w:rsidP="00C93275">
      <w:pPr>
        <w:jc w:val="center"/>
        <w:rPr>
          <w:rFonts w:asciiTheme="minorEastAsia" w:hAnsiTheme="minorEastAsia" w:hint="eastAsia"/>
          <w:b/>
          <w:bCs/>
          <w:color w:val="FF0000"/>
          <w:sz w:val="30"/>
          <w:szCs w:val="30"/>
        </w:rPr>
      </w:pPr>
    </w:p>
    <w:p w14:paraId="4C969B62" w14:textId="77777777" w:rsidR="00C93275" w:rsidRDefault="00C93275" w:rsidP="00945115">
      <w:pPr>
        <w:jc w:val="center"/>
        <w:rPr>
          <w:b/>
          <w:bCs/>
          <w:sz w:val="44"/>
          <w:szCs w:val="44"/>
        </w:rPr>
      </w:pPr>
    </w:p>
    <w:p w14:paraId="52928AB1" w14:textId="65F6EAB2" w:rsidR="00945115" w:rsidRDefault="00945115" w:rsidP="00945115">
      <w:pPr>
        <w:jc w:val="center"/>
        <w:rPr>
          <w:b/>
          <w:bCs/>
          <w:sz w:val="44"/>
          <w:szCs w:val="44"/>
        </w:rPr>
      </w:pPr>
      <w:r>
        <w:rPr>
          <w:rFonts w:hint="eastAsia"/>
          <w:b/>
          <w:bCs/>
          <w:sz w:val="44"/>
          <w:szCs w:val="44"/>
        </w:rPr>
        <w:t>教学办公区上网操作指南</w:t>
      </w:r>
    </w:p>
    <w:p w14:paraId="5FDBEF6D" w14:textId="77777777" w:rsidR="00C93275" w:rsidRPr="00C93275" w:rsidRDefault="00C93275" w:rsidP="00C93275">
      <w:pPr>
        <w:spacing w:line="360" w:lineRule="auto"/>
        <w:ind w:firstLine="420"/>
        <w:rPr>
          <w:rFonts w:asciiTheme="minorEastAsia" w:hAnsiTheme="minorEastAsia"/>
          <w:sz w:val="30"/>
          <w:szCs w:val="30"/>
        </w:rPr>
      </w:pPr>
      <w:r w:rsidRPr="00C93275">
        <w:rPr>
          <w:rFonts w:asciiTheme="minorEastAsia" w:hAnsiTheme="minorEastAsia" w:hint="eastAsia"/>
          <w:sz w:val="30"/>
          <w:szCs w:val="30"/>
        </w:rPr>
        <w:t>可通过有线网或WLAN上网。WLAN为“GXTC”</w:t>
      </w:r>
      <w:r w:rsidRPr="00C93275">
        <w:rPr>
          <w:rFonts w:asciiTheme="minorEastAsia" w:hAnsiTheme="minorEastAsia"/>
          <w:sz w:val="30"/>
          <w:szCs w:val="30"/>
        </w:rPr>
        <w:t>；每间教室都有信息接入点，用网络线将电脑和信息点连接，将电脑网络设置为</w:t>
      </w:r>
      <w:r w:rsidRPr="00C93275">
        <w:rPr>
          <w:rFonts w:asciiTheme="minorEastAsia" w:hAnsiTheme="minorEastAsia" w:hint="eastAsia"/>
          <w:sz w:val="30"/>
          <w:szCs w:val="30"/>
        </w:rPr>
        <w:t>“</w:t>
      </w:r>
      <w:r w:rsidRPr="00C93275">
        <w:rPr>
          <w:rFonts w:asciiTheme="minorEastAsia" w:hAnsiTheme="minorEastAsia"/>
          <w:sz w:val="30"/>
          <w:szCs w:val="30"/>
        </w:rPr>
        <w:t>自动获取</w:t>
      </w:r>
      <w:r w:rsidRPr="00C93275">
        <w:rPr>
          <w:rFonts w:asciiTheme="minorEastAsia" w:hAnsiTheme="minorEastAsia" w:hint="eastAsia"/>
          <w:sz w:val="30"/>
          <w:szCs w:val="30"/>
        </w:rPr>
        <w:t>IP地址”，即可接入校园网。</w:t>
      </w:r>
    </w:p>
    <w:p w14:paraId="1C8CC7DB" w14:textId="77777777" w:rsidR="00C93275" w:rsidRPr="00C93275" w:rsidRDefault="00C93275" w:rsidP="00945115">
      <w:pPr>
        <w:jc w:val="center"/>
        <w:rPr>
          <w:rFonts w:hint="eastAsia"/>
          <w:b/>
          <w:bCs/>
          <w:sz w:val="44"/>
          <w:szCs w:val="44"/>
        </w:rPr>
      </w:pPr>
    </w:p>
    <w:p w14:paraId="6E015520" w14:textId="0A5D44A9" w:rsidR="00945115" w:rsidRDefault="00945115" w:rsidP="00C93275">
      <w:pPr>
        <w:ind w:left="420"/>
        <w:jc w:val="center"/>
        <w:rPr>
          <w:rFonts w:asciiTheme="minorEastAsia" w:hAnsiTheme="minorEastAsia"/>
          <w:b/>
          <w:bCs/>
          <w:sz w:val="30"/>
          <w:szCs w:val="30"/>
        </w:rPr>
      </w:pPr>
      <w:r>
        <w:rPr>
          <w:rFonts w:asciiTheme="minorEastAsia" w:hAnsiTheme="minorEastAsia" w:hint="eastAsia"/>
          <w:b/>
          <w:bCs/>
          <w:sz w:val="30"/>
          <w:szCs w:val="30"/>
        </w:rPr>
        <w:t>校内网络中心服务电话3</w:t>
      </w:r>
      <w:r>
        <w:rPr>
          <w:rFonts w:asciiTheme="minorEastAsia" w:hAnsiTheme="minorEastAsia"/>
          <w:b/>
          <w:bCs/>
          <w:sz w:val="30"/>
          <w:szCs w:val="30"/>
        </w:rPr>
        <w:t>935805</w:t>
      </w:r>
    </w:p>
    <w:p w14:paraId="442BB093" w14:textId="77777777" w:rsidR="00945115" w:rsidRDefault="00945115" w:rsidP="00945115">
      <w:pPr>
        <w:ind w:left="420"/>
        <w:rPr>
          <w:rFonts w:asciiTheme="minorEastAsia" w:hAnsiTheme="minorEastAsia"/>
          <w:sz w:val="30"/>
          <w:szCs w:val="30"/>
        </w:rPr>
      </w:pPr>
      <w:r>
        <w:rPr>
          <w:rFonts w:asciiTheme="minorEastAsia" w:hAnsiTheme="minorEastAsia" w:hint="eastAsia"/>
          <w:sz w:val="30"/>
          <w:szCs w:val="30"/>
        </w:rPr>
        <w:t xml:space="preserve"> </w:t>
      </w:r>
      <w:r>
        <w:rPr>
          <w:rFonts w:asciiTheme="minorEastAsia" w:hAnsiTheme="minorEastAsia"/>
          <w:sz w:val="30"/>
          <w:szCs w:val="30"/>
        </w:rPr>
        <w:t xml:space="preserve">   </w:t>
      </w:r>
      <w:r>
        <w:rPr>
          <w:rFonts w:asciiTheme="minorEastAsia" w:hAnsiTheme="minorEastAsia" w:hint="eastAsia"/>
          <w:sz w:val="30"/>
          <w:szCs w:val="30"/>
        </w:rPr>
        <w:t>在使用网络过程中如遇到宿舍网线接口坏、上网账号绑定问题等均可拨打以上服务电话反映，工作人员通过电话指导不能解决问题情况下会安排网络维护人员上门处理。</w:t>
      </w:r>
    </w:p>
    <w:p w14:paraId="5B21CC4B" w14:textId="77777777" w:rsidR="00945115" w:rsidRDefault="00945115" w:rsidP="00945115">
      <w:pPr>
        <w:ind w:left="420" w:firstLine="600"/>
        <w:rPr>
          <w:rFonts w:asciiTheme="minorEastAsia" w:hAnsiTheme="minorEastAsia"/>
          <w:sz w:val="30"/>
          <w:szCs w:val="30"/>
        </w:rPr>
      </w:pPr>
    </w:p>
    <w:p w14:paraId="3AA751BB" w14:textId="77777777" w:rsidR="00945115" w:rsidRDefault="00945115" w:rsidP="00945115">
      <w:pPr>
        <w:ind w:left="420" w:firstLine="600"/>
        <w:rPr>
          <w:rFonts w:asciiTheme="minorEastAsia" w:hAnsiTheme="minorEastAsia"/>
          <w:sz w:val="30"/>
          <w:szCs w:val="30"/>
        </w:rPr>
      </w:pPr>
    </w:p>
    <w:p w14:paraId="3443CA6B" w14:textId="77777777" w:rsidR="00945115" w:rsidRPr="00945115" w:rsidRDefault="00945115" w:rsidP="00F815BD">
      <w:pPr>
        <w:spacing w:line="360" w:lineRule="auto"/>
        <w:ind w:firstLine="420"/>
        <w:rPr>
          <w:rFonts w:hint="eastAsia"/>
        </w:rPr>
      </w:pPr>
    </w:p>
    <w:sectPr w:rsidR="00945115" w:rsidRPr="009451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597CC5"/>
    <w:multiLevelType w:val="singleLevel"/>
    <w:tmpl w:val="F6597CC5"/>
    <w:lvl w:ilvl="0">
      <w:start w:val="1"/>
      <w:numFmt w:val="chineseCounting"/>
      <w:suff w:val="nothing"/>
      <w:lvlText w:val="%1、"/>
      <w:lvlJc w:val="left"/>
      <w:rPr>
        <w:rFonts w:hint="eastAsia"/>
      </w:rPr>
    </w:lvl>
  </w:abstractNum>
  <w:abstractNum w:abstractNumId="1" w15:restartNumberingAfterBreak="0">
    <w:nsid w:val="18B80C7A"/>
    <w:multiLevelType w:val="multilevel"/>
    <w:tmpl w:val="18B80C7A"/>
    <w:lvl w:ilvl="0">
      <w:start w:val="1"/>
      <w:numFmt w:val="decimal"/>
      <w:lvlText w:val="%1、"/>
      <w:lvlJc w:val="left"/>
      <w:pPr>
        <w:ind w:left="1129" w:hanging="720"/>
      </w:pPr>
      <w:rPr>
        <w:rFonts w:hint="default"/>
        <w:color w:val="auto"/>
      </w:rPr>
    </w:lvl>
    <w:lvl w:ilvl="1">
      <w:start w:val="1"/>
      <w:numFmt w:val="lowerLetter"/>
      <w:lvlText w:val="%2)"/>
      <w:lvlJc w:val="left"/>
      <w:pPr>
        <w:ind w:left="1249" w:hanging="420"/>
      </w:pPr>
    </w:lvl>
    <w:lvl w:ilvl="2">
      <w:start w:val="1"/>
      <w:numFmt w:val="lowerRoman"/>
      <w:lvlText w:val="%3."/>
      <w:lvlJc w:val="right"/>
      <w:pPr>
        <w:ind w:left="1669" w:hanging="420"/>
      </w:pPr>
    </w:lvl>
    <w:lvl w:ilvl="3">
      <w:start w:val="1"/>
      <w:numFmt w:val="decimal"/>
      <w:lvlText w:val="%4."/>
      <w:lvlJc w:val="left"/>
      <w:pPr>
        <w:ind w:left="2089" w:hanging="420"/>
      </w:pPr>
    </w:lvl>
    <w:lvl w:ilvl="4">
      <w:start w:val="1"/>
      <w:numFmt w:val="lowerLetter"/>
      <w:lvlText w:val="%5)"/>
      <w:lvlJc w:val="left"/>
      <w:pPr>
        <w:ind w:left="2509" w:hanging="420"/>
      </w:pPr>
    </w:lvl>
    <w:lvl w:ilvl="5">
      <w:start w:val="1"/>
      <w:numFmt w:val="lowerRoman"/>
      <w:lvlText w:val="%6."/>
      <w:lvlJc w:val="right"/>
      <w:pPr>
        <w:ind w:left="2929" w:hanging="420"/>
      </w:pPr>
    </w:lvl>
    <w:lvl w:ilvl="6">
      <w:start w:val="1"/>
      <w:numFmt w:val="decimal"/>
      <w:lvlText w:val="%7."/>
      <w:lvlJc w:val="left"/>
      <w:pPr>
        <w:ind w:left="3349" w:hanging="420"/>
      </w:pPr>
    </w:lvl>
    <w:lvl w:ilvl="7">
      <w:start w:val="1"/>
      <w:numFmt w:val="lowerLetter"/>
      <w:lvlText w:val="%8)"/>
      <w:lvlJc w:val="left"/>
      <w:pPr>
        <w:ind w:left="3769" w:hanging="420"/>
      </w:pPr>
    </w:lvl>
    <w:lvl w:ilvl="8">
      <w:start w:val="1"/>
      <w:numFmt w:val="lowerRoman"/>
      <w:lvlText w:val="%9."/>
      <w:lvlJc w:val="right"/>
      <w:pPr>
        <w:ind w:left="4189" w:hanging="420"/>
      </w:pPr>
    </w:lvl>
  </w:abstractNum>
  <w:abstractNum w:abstractNumId="2" w15:restartNumberingAfterBreak="0">
    <w:nsid w:val="20367A72"/>
    <w:multiLevelType w:val="multilevel"/>
    <w:tmpl w:val="20367A72"/>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418B32D1"/>
    <w:multiLevelType w:val="multilevel"/>
    <w:tmpl w:val="418B32D1"/>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A9"/>
    <w:rsid w:val="00062185"/>
    <w:rsid w:val="000B5EAC"/>
    <w:rsid w:val="007177A9"/>
    <w:rsid w:val="007A0E23"/>
    <w:rsid w:val="00945115"/>
    <w:rsid w:val="00C93275"/>
    <w:rsid w:val="00F81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AFF7"/>
  <w15:docId w15:val="{4E35AF02-5B4A-45C4-A81C-042D0BC0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15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815BD"/>
    <w:rPr>
      <w:b/>
      <w:bCs/>
      <w:kern w:val="44"/>
      <w:sz w:val="44"/>
      <w:szCs w:val="44"/>
    </w:rPr>
  </w:style>
  <w:style w:type="character" w:styleId="a3">
    <w:name w:val="Hyperlink"/>
    <w:basedOn w:val="a0"/>
    <w:qFormat/>
    <w:rsid w:val="00945115"/>
    <w:rPr>
      <w:color w:val="0000FF"/>
      <w:u w:val="single"/>
    </w:rPr>
  </w:style>
  <w:style w:type="paragraph" w:styleId="a4">
    <w:name w:val="List Paragraph"/>
    <w:basedOn w:val="a"/>
    <w:uiPriority w:val="99"/>
    <w:unhideWhenUsed/>
    <w:qFormat/>
    <w:rsid w:val="00945115"/>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Words>
  <Characters>312</Characters>
  <Application>Microsoft Office Word</Application>
  <DocSecurity>0</DocSecurity>
  <Lines>2</Lines>
  <Paragraphs>1</Paragraphs>
  <ScaleCrop>false</ScaleCrop>
  <Company>Microsoft</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欧黄海</dc:creator>
  <cp:keywords/>
  <dc:description/>
  <cp:lastModifiedBy>zhou chunli</cp:lastModifiedBy>
  <cp:revision>2</cp:revision>
  <dcterms:created xsi:type="dcterms:W3CDTF">2021-09-23T05:53:00Z</dcterms:created>
  <dcterms:modified xsi:type="dcterms:W3CDTF">2021-09-23T05:53:00Z</dcterms:modified>
</cp:coreProperties>
</file>